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DD58E" w14:textId="77777777" w:rsidR="008E7760" w:rsidRDefault="002121ED">
      <w:pPr>
        <w:jc w:val="center"/>
      </w:pPr>
      <w:r>
        <w:rPr>
          <w:rFonts w:ascii="Calibri" w:eastAsia="Calibri" w:hAnsi="Calibri"/>
          <w:b/>
          <w:color w:val="000000"/>
          <w:sz w:val="36"/>
        </w:rPr>
        <w:t>PATRICK FITZGERALD</w:t>
      </w:r>
    </w:p>
    <w:p w14:paraId="124DD58F" w14:textId="23D7260C" w:rsidR="008E7760" w:rsidRDefault="002121ED">
      <w:pPr>
        <w:spacing w:after="40"/>
        <w:jc w:val="center"/>
      </w:pPr>
      <w:r>
        <w:rPr>
          <w:rFonts w:ascii="Calibri" w:eastAsia="Calibri" w:hAnsi="Calibri"/>
          <w:color w:val="595959"/>
          <w:sz w:val="18"/>
        </w:rPr>
        <w:t>Nokomis, FL  |  413 658-4715  |  patrick@saltboxcommunications.com</w:t>
      </w:r>
    </w:p>
    <w:p w14:paraId="21368D14" w14:textId="77777777" w:rsidR="000F6395" w:rsidRDefault="002A3863" w:rsidP="000F6395">
      <w:pPr>
        <w:jc w:val="center"/>
        <w:rPr>
          <w:rFonts w:ascii="Calibri" w:eastAsia="Calibri" w:hAnsi="Calibri"/>
          <w:color w:val="595959"/>
          <w:sz w:val="18"/>
        </w:rPr>
      </w:pPr>
      <w:r>
        <w:rPr>
          <w:rFonts w:ascii="Calibri" w:eastAsia="Calibri" w:hAnsi="Calibri"/>
          <w:color w:val="595959"/>
          <w:sz w:val="18"/>
        </w:rPr>
        <w:t xml:space="preserve">LinkedIn: linkedin.com/in/patrick-fitzgerald-writer  </w:t>
      </w:r>
    </w:p>
    <w:p w14:paraId="124DD58A" w14:textId="704BAE8D" w:rsidR="008E7760" w:rsidRDefault="002A3863">
      <w:pPr>
        <w:spacing w:after="120"/>
        <w:jc w:val="center"/>
      </w:pPr>
      <w:r>
        <w:rPr>
          <w:rFonts w:ascii="Calibri" w:eastAsia="Calibri" w:hAnsi="Calibri"/>
          <w:color w:val="595959"/>
          <w:sz w:val="18"/>
        </w:rPr>
        <w:t>Website: saltboxcommunications.com  |  Writing samples: saltboxcommunications.com/portfolio</w:t>
      </w:r>
    </w:p>
    <w:p w14:paraId="124DD590" w14:textId="77777777" w:rsidR="008E7760" w:rsidRDefault="008E7760">
      <w:pPr>
        <w:pBdr>
          <w:bottom w:val="single" w:sz="8" w:space="1" w:color="1F3864"/>
        </w:pBdr>
        <w:spacing w:before="40" w:after="80"/>
      </w:pPr>
    </w:p>
    <w:p w14:paraId="124DD591" w14:textId="77777777" w:rsidR="008E7760" w:rsidRDefault="002121ED">
      <w:pPr>
        <w:keepNext/>
        <w:spacing w:before="80" w:after="120"/>
        <w:jc w:val="center"/>
      </w:pPr>
      <w:r>
        <w:rPr>
          <w:rFonts w:ascii="Calibri" w:eastAsia="Calibri" w:hAnsi="Calibri"/>
          <w:b/>
          <w:color w:val="1F4172"/>
          <w:sz w:val="26"/>
        </w:rPr>
        <w:t>SENIOR B2B TECHNOLOGY CONTENT WRITER</w:t>
      </w:r>
    </w:p>
    <w:p w14:paraId="7D25351A" w14:textId="4E6DE72D" w:rsidR="000000C0" w:rsidRDefault="008F679F">
      <w:pPr>
        <w:spacing w:after="120"/>
      </w:pPr>
      <w:r>
        <w:rPr>
          <w:rFonts w:ascii="Calibri" w:eastAsia="Calibri" w:hAnsi="Calibri"/>
          <w:color w:val="000000"/>
        </w:rPr>
        <w:t>Senior B2B technology writer producing white papers, case studies, executive thought leadership, product and web copy, competitive content, and sales-enablement materials for enterprise software companies. Trusted partner to executives, product leaders, subject-matter experts, and legal reviewers at SAP and other global technology firms. Translates complex products and market issues into clear, persuasive narratives, using disciplined AI-assisted research and verification where it improves efficiency and accuracy.</w:t>
      </w:r>
    </w:p>
    <w:p w14:paraId="124DD593" w14:textId="77777777" w:rsidR="008E7760" w:rsidRDefault="002121ED">
      <w:pPr>
        <w:keepNext/>
        <w:pBdr>
          <w:bottom w:val="single" w:sz="4" w:space="2" w:color="AAAAAA"/>
        </w:pBdr>
        <w:spacing w:before="200" w:after="100"/>
      </w:pPr>
      <w:r>
        <w:rPr>
          <w:rFonts w:ascii="Calibri" w:eastAsia="Calibri" w:hAnsi="Calibri"/>
          <w:b/>
          <w:color w:val="1F4172"/>
          <w:sz w:val="22"/>
        </w:rPr>
        <w:t>CORE WRITING AND CONTENT EXPERTISE</w:t>
      </w:r>
    </w:p>
    <w:p w14:paraId="124DD59A" w14:textId="551126BD" w:rsidR="008E7760" w:rsidRDefault="002121ED">
      <w:pPr>
        <w:pStyle w:val="ListParagraph"/>
        <w:keepLines/>
        <w:numPr>
          <w:ilvl w:val="0"/>
          <w:numId w:val="2"/>
        </w:numPr>
        <w:spacing w:after="80"/>
      </w:pPr>
      <w:r>
        <w:rPr>
          <w:rFonts w:ascii="Calibri" w:eastAsia="Calibri" w:hAnsi="Calibri"/>
          <w:color w:val="000000"/>
        </w:rPr>
        <w:t>White papers, case studies, executive briefs, thought leadership, customer stories, competitive analyses, and research-driven long-form content.</w:t>
      </w:r>
    </w:p>
    <w:p w14:paraId="3914CE08" w14:textId="77777777" w:rsidR="008E7760" w:rsidRDefault="002121ED">
      <w:pPr>
        <w:pStyle w:val="ListParagraph"/>
        <w:keepLines/>
        <w:numPr>
          <w:ilvl w:val="0"/>
          <w:numId w:val="2"/>
        </w:numPr>
        <w:spacing w:after="80"/>
      </w:pPr>
      <w:r>
        <w:rPr>
          <w:rFonts w:ascii="Calibri" w:eastAsia="Calibri" w:hAnsi="Calibri"/>
          <w:color w:val="000000"/>
        </w:rPr>
        <w:t>Product marketing, web copy, explainer pages, sales enablement, campaign content, SEO, and integrated B2B technology messaging.</w:t>
      </w:r>
    </w:p>
    <w:p w14:paraId="6E30DC99" w14:textId="77777777" w:rsidR="008E7760" w:rsidRDefault="002121ED">
      <w:pPr>
        <w:pStyle w:val="ListParagraph"/>
        <w:keepLines/>
        <w:numPr>
          <w:ilvl w:val="0"/>
          <w:numId w:val="2"/>
        </w:numPr>
        <w:spacing w:after="80"/>
      </w:pPr>
      <w:r>
        <w:rPr>
          <w:rFonts w:ascii="Calibri" w:eastAsia="Calibri" w:hAnsi="Calibri"/>
          <w:color w:val="000000"/>
        </w:rPr>
        <w:t>Executive ghostwriting, interviewing, messaging and positioning, narrative development, and translation of complex technical subjects for business audiences.</w:t>
      </w:r>
    </w:p>
    <w:p w14:paraId="638BD5A9" w14:textId="77777777" w:rsidR="008E7760" w:rsidRDefault="002121ED">
      <w:pPr>
        <w:pStyle w:val="ListParagraph"/>
        <w:keepLines/>
        <w:numPr>
          <w:ilvl w:val="0"/>
          <w:numId w:val="2"/>
        </w:numPr>
        <w:spacing w:after="80"/>
      </w:pPr>
      <w:r>
        <w:rPr>
          <w:rFonts w:ascii="Calibri" w:eastAsia="Calibri" w:hAnsi="Calibri"/>
          <w:color w:val="000000"/>
        </w:rPr>
        <w:t>Cross-functional collaboration with product, marketing, legal, and executive stakeholders; editing, brand voice, content governance, and compliance-sensitive review.</w:t>
      </w:r>
    </w:p>
    <w:p w14:paraId="0690ACCF" w14:textId="77777777" w:rsidR="008E7760" w:rsidRDefault="002121ED">
      <w:pPr>
        <w:pStyle w:val="ListParagraph"/>
        <w:keepLines/>
        <w:numPr>
          <w:ilvl w:val="0"/>
          <w:numId w:val="2"/>
        </w:numPr>
        <w:spacing w:after="80"/>
      </w:pPr>
      <w:r>
        <w:rPr>
          <w:rFonts w:ascii="Calibri" w:eastAsia="Calibri" w:hAnsi="Calibri"/>
          <w:color w:val="000000"/>
        </w:rPr>
        <w:t>Enterprise software and digital transformation, with additional experience in finance, healthcare, manufacturing, energy, and other technical or regulated industries.</w:t>
      </w:r>
    </w:p>
    <w:p w14:paraId="774230B3" w14:textId="77777777" w:rsidR="008E7760" w:rsidRDefault="002121ED">
      <w:pPr>
        <w:keepNext/>
        <w:pBdr>
          <w:bottom w:val="single" w:sz="4" w:space="2" w:color="AAAAAA"/>
        </w:pBdr>
        <w:spacing w:before="200" w:after="100"/>
      </w:pPr>
      <w:r>
        <w:rPr>
          <w:rFonts w:ascii="Calibri" w:eastAsia="Calibri" w:hAnsi="Calibri"/>
          <w:b/>
          <w:color w:val="1F4172"/>
          <w:sz w:val="22"/>
        </w:rPr>
        <w:t>PROFESSIONAL EXPERIENCE</w:t>
      </w:r>
    </w:p>
    <w:p w14:paraId="124DD594" w14:textId="5178B637" w:rsidR="008E7760" w:rsidRDefault="002121ED">
      <w:pPr>
        <w:keepNext/>
        <w:tabs>
          <w:tab w:val="right" w:pos="9026"/>
        </w:tabs>
        <w:spacing w:before="160" w:after="40"/>
      </w:pPr>
      <w:r>
        <w:rPr>
          <w:rFonts w:ascii="Calibri" w:eastAsia="Calibri" w:hAnsi="Calibri"/>
          <w:b/>
          <w:color w:val="000000"/>
          <w:sz w:val="21"/>
        </w:rPr>
        <w:t>Principal Writer, Saltbox Communications</w:t>
      </w:r>
      <w:r>
        <w:rPr>
          <w:rFonts w:ascii="Calibri" w:eastAsia="Calibri" w:hAnsi="Calibri"/>
          <w:color w:val="595959"/>
          <w:sz w:val="19"/>
        </w:rPr>
        <w:t xml:space="preserve"> — Remote  |  2026–Present</w:t>
      </w:r>
    </w:p>
    <w:p w14:paraId="124DD595" w14:textId="1A057977" w:rsidR="008E7760" w:rsidRDefault="009817C2">
      <w:pPr>
        <w:keepNext/>
        <w:spacing w:after="80"/>
      </w:pPr>
      <w:r>
        <w:rPr>
          <w:rFonts w:ascii="Calibri" w:eastAsia="Calibri" w:hAnsi="Calibri"/>
          <w:i/>
          <w:color w:val="595959"/>
          <w:sz w:val="19"/>
        </w:rPr>
        <w:t>Independent practice — enterprise technology writing and structured AI-assisted content production</w:t>
      </w:r>
    </w:p>
    <w:p w14:paraId="41534960" w14:textId="77777777" w:rsidR="008E7760" w:rsidRDefault="002121ED">
      <w:pPr>
        <w:pStyle w:val="ListParagraph"/>
        <w:keepLines/>
        <w:numPr>
          <w:ilvl w:val="0"/>
          <w:numId w:val="2"/>
        </w:numPr>
        <w:spacing w:after="80"/>
      </w:pPr>
      <w:r>
        <w:rPr>
          <w:rFonts w:ascii="Calibri" w:eastAsia="Calibri" w:hAnsi="Calibri"/>
          <w:color w:val="000000"/>
        </w:rPr>
        <w:t>Returned to independent practice after a three-year in-house role at SAP, resuming the freelance technology-writing practice founded in 2001.</w:t>
      </w:r>
    </w:p>
    <w:p w14:paraId="41534961" w14:textId="77777777" w:rsidR="008E7760" w:rsidRDefault="002121ED">
      <w:pPr>
        <w:pStyle w:val="ListParagraph"/>
        <w:keepLines/>
        <w:numPr>
          <w:ilvl w:val="0"/>
          <w:numId w:val="2"/>
        </w:numPr>
        <w:spacing w:after="80"/>
      </w:pPr>
      <w:r>
        <w:rPr>
          <w:rFonts w:ascii="Calibri" w:eastAsia="Calibri" w:hAnsi="Calibri"/>
          <w:color w:val="000000"/>
        </w:rPr>
        <w:t>Combines senior B2B technology writing with structured research, source handling, drafting, fact-checking, and editorial-review workflows.</w:t>
      </w:r>
    </w:p>
    <w:p w14:paraId="3332B594" w14:textId="77777777" w:rsidR="008E7760" w:rsidRDefault="002121ED">
      <w:pPr>
        <w:pStyle w:val="ListParagraph"/>
        <w:keepLines/>
        <w:numPr>
          <w:ilvl w:val="0"/>
          <w:numId w:val="2"/>
        </w:numPr>
        <w:spacing w:after="80"/>
      </w:pPr>
      <w:r>
        <w:rPr>
          <w:rFonts w:ascii="Calibri" w:eastAsia="Calibri" w:hAnsi="Calibri"/>
          <w:color w:val="000000"/>
        </w:rPr>
        <w:t>Built an AI-assisted production system that turns closeout files, field reports, and voice memos into case studies, proposal copy, LinkedIn posts, award submissions, and website project pages, pairing automated drafting with human editorial review at every stage.</w:t>
      </w:r>
    </w:p>
    <w:p w14:paraId="3B6CB01B" w14:textId="683979E8" w:rsidR="008E7760" w:rsidRDefault="002121ED">
      <w:pPr>
        <w:pStyle w:val="ListParagraph"/>
        <w:keepLines/>
        <w:numPr>
          <w:ilvl w:val="0"/>
          <w:numId w:val="2"/>
        </w:numPr>
        <w:spacing w:after="80"/>
      </w:pPr>
      <w:r>
        <w:rPr>
          <w:rFonts w:ascii="Calibri" w:eastAsia="Calibri" w:hAnsi="Calibri"/>
          <w:color w:val="000000"/>
        </w:rPr>
        <w:t>Developed reusable briefing, interview, drafting, and review processes that improve production efficiency while preserving voice, narrative quality, factual support, and human editorial judgment.</w:t>
      </w:r>
    </w:p>
    <w:p w14:paraId="53ACBE45" w14:textId="77777777" w:rsidR="008E7760" w:rsidRDefault="002121ED">
      <w:pPr>
        <w:keepNext/>
        <w:tabs>
          <w:tab w:val="right" w:pos="9026"/>
        </w:tabs>
        <w:spacing w:before="160" w:after="40"/>
      </w:pPr>
      <w:r>
        <w:rPr>
          <w:rFonts w:ascii="Calibri" w:eastAsia="Calibri" w:hAnsi="Calibri"/>
          <w:b/>
          <w:color w:val="000000"/>
          <w:sz w:val="21"/>
        </w:rPr>
        <w:t>Senior Content Writer, SAP</w:t>
      </w:r>
      <w:r>
        <w:rPr>
          <w:rFonts w:ascii="Calibri" w:eastAsia="Calibri" w:hAnsi="Calibri"/>
          <w:color w:val="595959"/>
          <w:sz w:val="19"/>
        </w:rPr>
        <w:t xml:space="preserve"> — Remote  |  February 2023–May 2026</w:t>
      </w:r>
    </w:p>
    <w:p w14:paraId="250C3B54" w14:textId="77777777" w:rsidR="008E7760" w:rsidRDefault="002121ED">
      <w:pPr>
        <w:pStyle w:val="ListParagraph"/>
        <w:keepLines/>
        <w:numPr>
          <w:ilvl w:val="0"/>
          <w:numId w:val="2"/>
        </w:numPr>
        <w:spacing w:after="80"/>
      </w:pPr>
      <w:r>
        <w:rPr>
          <w:rFonts w:ascii="Calibri" w:eastAsia="Calibri" w:hAnsi="Calibri"/>
          <w:color w:val="000000"/>
        </w:rPr>
        <w:t>Produced white papers, case studies, executive briefs, competitive analyses, and SAP.com product and marketing copy for global B2B software audiences.</w:t>
      </w:r>
    </w:p>
    <w:p w14:paraId="614CCC52" w14:textId="77777777" w:rsidR="008E7760" w:rsidRDefault="002121ED">
      <w:pPr>
        <w:pStyle w:val="ListParagraph"/>
        <w:keepLines/>
        <w:numPr>
          <w:ilvl w:val="0"/>
          <w:numId w:val="2"/>
        </w:numPr>
        <w:spacing w:after="80"/>
      </w:pPr>
      <w:r>
        <w:rPr>
          <w:rFonts w:ascii="Calibri" w:eastAsia="Calibri" w:hAnsi="Calibri"/>
          <w:color w:val="000000"/>
        </w:rPr>
        <w:t>Partnered with senior executives, product leaders, subject-matter experts, and legal reviewers to translate complex technical and business concepts into clear, persuasive content requiring cross-functional approval.</w:t>
      </w:r>
    </w:p>
    <w:p w14:paraId="5A475894" w14:textId="77777777" w:rsidR="008E7760" w:rsidRDefault="002121ED">
      <w:pPr>
        <w:pStyle w:val="ListParagraph"/>
        <w:keepLines/>
        <w:numPr>
          <w:ilvl w:val="0"/>
          <w:numId w:val="2"/>
        </w:numPr>
        <w:spacing w:after="80"/>
      </w:pPr>
      <w:r>
        <w:rPr>
          <w:rFonts w:ascii="Calibri" w:eastAsia="Calibri" w:hAnsi="Calibri"/>
          <w:color w:val="000000"/>
        </w:rPr>
        <w:t>Authored high-visibility comparative and positioning content supporting differentiation in enterprise sales cycles.</w:t>
      </w:r>
    </w:p>
    <w:p w14:paraId="7E1E0A17" w14:textId="77777777" w:rsidR="008E7760" w:rsidRDefault="002121ED">
      <w:pPr>
        <w:pStyle w:val="ListParagraph"/>
        <w:keepLines/>
        <w:numPr>
          <w:ilvl w:val="0"/>
          <w:numId w:val="2"/>
        </w:numPr>
        <w:spacing w:after="80"/>
      </w:pPr>
      <w:r>
        <w:rPr>
          <w:rFonts w:ascii="Calibri" w:eastAsia="Calibri" w:hAnsi="Calibri"/>
          <w:color w:val="000000"/>
        </w:rPr>
        <w:t xml:space="preserve">Wrote product and explainer pages structured to answer customer questions clearly and unambiguously, and used AI-assisted research and verification selectively to improve efficiency and factual precision.</w:t>
      </w:r>
    </w:p>
    <w:p w14:paraId="61761CE0" w14:textId="77777777" w:rsidR="008E7760" w:rsidRDefault="002121ED">
      <w:pPr>
        <w:keepNext/>
        <w:pageBreakBefore/>
        <w:tabs>
          <w:tab w:val="right" w:pos="9026"/>
        </w:tabs>
        <w:spacing w:after="40"/>
      </w:pPr>
      <w:r>
        <w:rPr>
          <w:rFonts w:ascii="Calibri" w:eastAsia="Calibri" w:hAnsi="Calibri"/>
          <w:b/>
          <w:color w:val="000000"/>
          <w:sz w:val="21"/>
        </w:rPr>
        <w:lastRenderedPageBreak/>
        <w:t>Founder and Principal Technology Writer, Saltbox Communications</w:t>
      </w:r>
      <w:r>
        <w:rPr>
          <w:rFonts w:ascii="Calibri" w:eastAsia="Calibri" w:hAnsi="Calibri"/>
          <w:color w:val="595959"/>
          <w:sz w:val="19"/>
        </w:rPr>
        <w:t xml:space="preserve"> — Amherst, MA  |  September 2001–January 2023</w:t>
      </w:r>
    </w:p>
    <w:p w14:paraId="0B3E956B" w14:textId="77777777" w:rsidR="008E7760" w:rsidRDefault="002121ED">
      <w:pPr>
        <w:pStyle w:val="ListParagraph"/>
        <w:keepLines/>
        <w:numPr>
          <w:ilvl w:val="0"/>
          <w:numId w:val="2"/>
        </w:numPr>
        <w:spacing w:after="80"/>
      </w:pPr>
      <w:r>
        <w:rPr>
          <w:rFonts w:ascii="Calibri" w:eastAsia="Calibri" w:hAnsi="Calibri"/>
          <w:color w:val="000000"/>
        </w:rPr>
        <w:t>Led long-term content partnerships with software companies ranging from venture-backed startups to global enterprises, including SAP, HP, SUSE, Unisys, Wolters Kluwer, Informatica, and Qlik.</w:t>
      </w:r>
    </w:p>
    <w:p w14:paraId="7AF6EDC1" w14:textId="77777777" w:rsidR="008E7760" w:rsidRDefault="002121ED">
      <w:pPr>
        <w:pStyle w:val="ListParagraph"/>
        <w:keepLines/>
        <w:numPr>
          <w:ilvl w:val="0"/>
          <w:numId w:val="2"/>
        </w:numPr>
        <w:spacing w:after="80"/>
      </w:pPr>
      <w:r>
        <w:rPr>
          <w:rFonts w:ascii="Calibri" w:eastAsia="Calibri" w:hAnsi="Calibri"/>
          <w:color w:val="000000"/>
        </w:rPr>
        <w:t>Created positioning, white papers, customer stories, web content, and integrated campaigns supporting product launches, market expansion, digital-transformation initiatives, and enterprise sales.</w:t>
      </w:r>
    </w:p>
    <w:p w14:paraId="6E0BF4AE" w14:textId="77777777" w:rsidR="008E7760" w:rsidRDefault="002121ED">
      <w:pPr>
        <w:pStyle w:val="ListParagraph"/>
        <w:keepLines/>
        <w:numPr>
          <w:ilvl w:val="0"/>
          <w:numId w:val="2"/>
        </w:numPr>
        <w:spacing w:after="80"/>
      </w:pPr>
      <w:r>
        <w:rPr>
          <w:rFonts w:ascii="Calibri" w:eastAsia="Calibri" w:hAnsi="Calibri"/>
          <w:color w:val="000000"/>
        </w:rPr>
        <w:t>Served as a trusted ghostwriter for C-level and senior technology leaders, with thought leadership published in Harvard Business Review, Forbes, and HuffPost.</w:t>
      </w:r>
    </w:p>
    <w:p w14:paraId="5BB6A2E2" w14:textId="77777777" w:rsidR="008E7760" w:rsidRDefault="002121ED">
      <w:pPr>
        <w:pStyle w:val="ListParagraph"/>
        <w:keepLines/>
        <w:numPr>
          <w:ilvl w:val="0"/>
          <w:numId w:val="2"/>
        </w:numPr>
        <w:spacing w:after="80"/>
      </w:pPr>
      <w:r>
        <w:rPr>
          <w:rFonts w:ascii="Calibri" w:eastAsia="Calibri" w:hAnsi="Calibri"/>
          <w:color w:val="000000"/>
        </w:rPr>
        <w:t>Directed complex writing engagements from concept through publication, aligning product, marketing, legal, and executive stakeholders while enforcing brand standards, technical accuracy, and deadlines.</w:t>
      </w:r>
    </w:p>
    <w:p w14:paraId="089392B2" w14:textId="77777777" w:rsidR="008E7760" w:rsidRDefault="002121ED">
      <w:pPr>
        <w:keepNext/>
        <w:pBdr>
          <w:bottom w:val="single" w:sz="4" w:space="2" w:color="AAAAAA"/>
        </w:pBdr>
        <w:spacing w:before="200" w:after="100"/>
      </w:pPr>
      <w:r>
        <w:rPr>
          <w:rFonts w:ascii="Calibri" w:eastAsia="Calibri" w:hAnsi="Calibri"/>
          <w:b/>
          <w:color w:val="1F4172"/>
          <w:sz w:val="22"/>
        </w:rPr>
        <w:t>EARLIER EXPERIENCE</w:t>
      </w:r>
    </w:p>
    <w:p w14:paraId="124DD5AF" w14:textId="77777777" w:rsidR="008E7760" w:rsidRDefault="002121ED">
      <w:pPr>
        <w:spacing w:after="80"/>
      </w:pPr>
      <w:r>
        <w:rPr>
          <w:rFonts w:ascii="Calibri" w:eastAsia="Calibri" w:hAnsi="Calibri"/>
          <w:color w:val="000000"/>
        </w:rPr>
        <w:t>Technology analyst, agency copywriter, writing instructor, and communications lead in technology research, high-tech marketing, education, and international public affairs.</w:t>
      </w:r>
    </w:p>
    <w:p w14:paraId="206F5AEE" w14:textId="77777777" w:rsidR="008E7760" w:rsidRDefault="002121ED">
      <w:pPr>
        <w:keepNext/>
        <w:pBdr>
          <w:bottom w:val="single" w:sz="4" w:space="2" w:color="AAAAAA"/>
        </w:pBdr>
        <w:spacing w:before="200" w:after="100"/>
      </w:pPr>
      <w:r>
        <w:rPr>
          <w:rFonts w:ascii="Calibri" w:eastAsia="Calibri" w:hAnsi="Calibri"/>
          <w:b/>
          <w:color w:val="1F4172"/>
          <w:sz w:val="22"/>
        </w:rPr>
        <w:t>EDUCATION AND TRAINING</w:t>
      </w:r>
    </w:p>
    <w:p w14:paraId="6B003300" w14:textId="77777777" w:rsidR="008E7760" w:rsidRDefault="002121ED">
      <w:pPr>
        <w:spacing w:after="60"/>
      </w:pPr>
      <w:r>
        <w:rPr>
          <w:rFonts w:ascii="Calibri" w:eastAsia="Calibri" w:hAnsi="Calibri"/>
          <w:color w:val="000000"/>
        </w:rPr>
        <w:t>B.A., English Literature — University of Massachusetts Amherst</w:t>
      </w:r>
    </w:p>
    <w:p w14:paraId="01B17F57" w14:textId="77777777" w:rsidR="008E7760" w:rsidRDefault="002121ED">
      <w:pPr>
        <w:spacing w:after="60"/>
      </w:pPr>
      <w:r>
        <w:rPr>
          <w:rFonts w:ascii="Calibri" w:eastAsia="Calibri" w:hAnsi="Calibri"/>
          <w:color w:val="000000"/>
        </w:rPr>
        <w:t>M.A., American Studies — University of Maryland, College Park</w:t>
      </w:r>
    </w:p>
    <w:p w14:paraId="116ED54B" w14:textId="77777777" w:rsidR="008E7760" w:rsidRDefault="002121ED">
      <w:r>
        <w:rPr>
          <w:rFonts w:ascii="Calibri" w:eastAsia="Calibri" w:hAnsi="Calibri"/>
          <w:color w:val="000000"/>
        </w:rPr>
        <w:t>Certificate, Web Development — Boston University Corporate Education</w:t>
      </w:r>
    </w:p>
    <w:sectPr w:rsidR="008E7760">
      <w:headerReference w:type="even" r:id="rId7"/>
      <w:headerReference w:type="default" r:id="rId8"/>
      <w:footerReference w:type="even" r:id="rId9"/>
      <w:footerReference w:type="default" r:id="rId10"/>
      <w:headerReference w:type="first" r:id="rId11"/>
      <w:footerReference w:type="first" r:id="rId12"/>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B1586" w14:textId="77777777" w:rsidR="0080512E" w:rsidRDefault="0080512E">
      <w:r>
        <w:separator/>
      </w:r>
    </w:p>
  </w:endnote>
  <w:endnote w:type="continuationSeparator" w:id="0">
    <w:p w14:paraId="20CD4959" w14:textId="77777777" w:rsidR="0080512E" w:rsidRDefault="00805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322F4" w14:textId="77777777" w:rsidR="006637C3" w:rsidRDefault="006637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4C15" w14:textId="77777777" w:rsidR="006637C3" w:rsidRDefault="006637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A0998" w14:textId="77777777" w:rsidR="006637C3" w:rsidRDefault="006637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E9A4A" w14:textId="77777777" w:rsidR="0080512E" w:rsidRDefault="0080512E">
      <w:r>
        <w:separator/>
      </w:r>
    </w:p>
  </w:footnote>
  <w:footnote w:type="continuationSeparator" w:id="0">
    <w:p w14:paraId="52AA33C4" w14:textId="77777777" w:rsidR="0080512E" w:rsidRDefault="00805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BCAE" w14:textId="77777777" w:rsidR="006637C3" w:rsidRDefault="006637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8C5D" w14:textId="77777777" w:rsidR="006637C3" w:rsidRDefault="006637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6269C" w14:textId="77777777" w:rsidR="006637C3" w:rsidRDefault="006637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D3D15"/>
    <w:multiLevelType w:val="hybridMultilevel"/>
    <w:tmpl w:val="1F64B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054125"/>
    <w:multiLevelType w:val="hybridMultilevel"/>
    <w:tmpl w:val="F48AF250"/>
    <w:lvl w:ilvl="0" w:tplc="711A8B2E">
      <w:start w:val="1"/>
      <w:numFmt w:val="bullet"/>
      <w:lvlText w:val="●"/>
      <w:lvlJc w:val="left"/>
      <w:pPr>
        <w:ind w:left="720" w:hanging="360"/>
      </w:pPr>
    </w:lvl>
    <w:lvl w:ilvl="1" w:tplc="FD96F3EC">
      <w:start w:val="1"/>
      <w:numFmt w:val="bullet"/>
      <w:lvlText w:val="○"/>
      <w:lvlJc w:val="left"/>
      <w:pPr>
        <w:ind w:left="1440" w:hanging="360"/>
      </w:pPr>
    </w:lvl>
    <w:lvl w:ilvl="2" w:tplc="290E8C14">
      <w:start w:val="1"/>
      <w:numFmt w:val="bullet"/>
      <w:lvlText w:val="■"/>
      <w:lvlJc w:val="left"/>
      <w:pPr>
        <w:ind w:left="2160" w:hanging="360"/>
      </w:pPr>
    </w:lvl>
    <w:lvl w:ilvl="3" w:tplc="48AA31BC">
      <w:start w:val="1"/>
      <w:numFmt w:val="bullet"/>
      <w:lvlText w:val="●"/>
      <w:lvlJc w:val="left"/>
      <w:pPr>
        <w:ind w:left="2880" w:hanging="360"/>
      </w:pPr>
    </w:lvl>
    <w:lvl w:ilvl="4" w:tplc="723AB1C8">
      <w:start w:val="1"/>
      <w:numFmt w:val="bullet"/>
      <w:lvlText w:val="○"/>
      <w:lvlJc w:val="left"/>
      <w:pPr>
        <w:ind w:left="3600" w:hanging="360"/>
      </w:pPr>
    </w:lvl>
    <w:lvl w:ilvl="5" w:tplc="C0D8ACD6">
      <w:start w:val="1"/>
      <w:numFmt w:val="bullet"/>
      <w:lvlText w:val="■"/>
      <w:lvlJc w:val="left"/>
      <w:pPr>
        <w:ind w:left="4320" w:hanging="360"/>
      </w:pPr>
    </w:lvl>
    <w:lvl w:ilvl="6" w:tplc="1286252A">
      <w:start w:val="1"/>
      <w:numFmt w:val="bullet"/>
      <w:lvlText w:val="●"/>
      <w:lvlJc w:val="left"/>
      <w:pPr>
        <w:ind w:left="5040" w:hanging="360"/>
      </w:pPr>
    </w:lvl>
    <w:lvl w:ilvl="7" w:tplc="1368CE02">
      <w:start w:val="1"/>
      <w:numFmt w:val="bullet"/>
      <w:lvlText w:val="●"/>
      <w:lvlJc w:val="left"/>
      <w:pPr>
        <w:ind w:left="5760" w:hanging="360"/>
      </w:pPr>
    </w:lvl>
    <w:lvl w:ilvl="8" w:tplc="9F342D64">
      <w:start w:val="1"/>
      <w:numFmt w:val="bullet"/>
      <w:lvlText w:val="●"/>
      <w:lvlJc w:val="left"/>
      <w:pPr>
        <w:ind w:left="6480" w:hanging="360"/>
      </w:pPr>
    </w:lvl>
  </w:abstractNum>
  <w:abstractNum w:abstractNumId="2" w15:restartNumberingAfterBreak="0">
    <w:nsid w:val="57675EEB"/>
    <w:multiLevelType w:val="hybridMultilevel"/>
    <w:tmpl w:val="503ED406"/>
    <w:lvl w:ilvl="0" w:tplc="A4107206">
      <w:start w:val="1"/>
      <w:numFmt w:val="bullet"/>
      <w:lvlText w:val="•"/>
      <w:lvlJc w:val="left"/>
      <w:pPr>
        <w:ind w:left="540" w:hanging="360"/>
      </w:pPr>
    </w:lvl>
    <w:lvl w:ilvl="1" w:tplc="AF724CF0">
      <w:numFmt w:val="decimal"/>
      <w:lvlText w:val=""/>
      <w:lvlJc w:val="left"/>
    </w:lvl>
    <w:lvl w:ilvl="2" w:tplc="1E68CD22">
      <w:numFmt w:val="decimal"/>
      <w:lvlText w:val=""/>
      <w:lvlJc w:val="left"/>
    </w:lvl>
    <w:lvl w:ilvl="3" w:tplc="29B69B32">
      <w:numFmt w:val="decimal"/>
      <w:lvlText w:val=""/>
      <w:lvlJc w:val="left"/>
    </w:lvl>
    <w:lvl w:ilvl="4" w:tplc="6082F372">
      <w:numFmt w:val="decimal"/>
      <w:lvlText w:val=""/>
      <w:lvlJc w:val="left"/>
    </w:lvl>
    <w:lvl w:ilvl="5" w:tplc="EADA2E22">
      <w:numFmt w:val="decimal"/>
      <w:lvlText w:val=""/>
      <w:lvlJc w:val="left"/>
    </w:lvl>
    <w:lvl w:ilvl="6" w:tplc="1F5A183C">
      <w:numFmt w:val="decimal"/>
      <w:lvlText w:val=""/>
      <w:lvlJc w:val="left"/>
    </w:lvl>
    <w:lvl w:ilvl="7" w:tplc="11345160">
      <w:numFmt w:val="decimal"/>
      <w:lvlText w:val=""/>
      <w:lvlJc w:val="left"/>
    </w:lvl>
    <w:lvl w:ilvl="8" w:tplc="6134966E">
      <w:numFmt w:val="decimal"/>
      <w:lvlText w:val=""/>
      <w:lvlJc w:val="left"/>
    </w:lvl>
  </w:abstractNum>
  <w:num w:numId="1" w16cid:durableId="2105492252">
    <w:abstractNumId w:val="1"/>
    <w:lvlOverride w:ilvl="0">
      <w:startOverride w:val="1"/>
    </w:lvlOverride>
  </w:num>
  <w:num w:numId="2" w16cid:durableId="1972713904">
    <w:abstractNumId w:val="2"/>
    <w:lvlOverride w:ilvl="0">
      <w:startOverride w:val="1"/>
    </w:lvlOverride>
  </w:num>
  <w:num w:numId="3" w16cid:durableId="658651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760"/>
    <w:rsid w:val="000000C0"/>
    <w:rsid w:val="0003033E"/>
    <w:rsid w:val="00032557"/>
    <w:rsid w:val="00033EE8"/>
    <w:rsid w:val="00062DE0"/>
    <w:rsid w:val="00096551"/>
    <w:rsid w:val="000E1946"/>
    <w:rsid w:val="000F6395"/>
    <w:rsid w:val="0015658B"/>
    <w:rsid w:val="00177CD8"/>
    <w:rsid w:val="001D28C7"/>
    <w:rsid w:val="002121ED"/>
    <w:rsid w:val="00214946"/>
    <w:rsid w:val="002362D7"/>
    <w:rsid w:val="002575F7"/>
    <w:rsid w:val="002A3863"/>
    <w:rsid w:val="002C1179"/>
    <w:rsid w:val="002E6EBF"/>
    <w:rsid w:val="002F49F5"/>
    <w:rsid w:val="00306B5E"/>
    <w:rsid w:val="00374902"/>
    <w:rsid w:val="003C2214"/>
    <w:rsid w:val="004001F6"/>
    <w:rsid w:val="00443C01"/>
    <w:rsid w:val="00452E54"/>
    <w:rsid w:val="0046676B"/>
    <w:rsid w:val="00474841"/>
    <w:rsid w:val="0048361E"/>
    <w:rsid w:val="004954B4"/>
    <w:rsid w:val="004E67DF"/>
    <w:rsid w:val="00521ECC"/>
    <w:rsid w:val="00587FF4"/>
    <w:rsid w:val="005B68FE"/>
    <w:rsid w:val="00603EEE"/>
    <w:rsid w:val="006637C3"/>
    <w:rsid w:val="006A705E"/>
    <w:rsid w:val="006D00E7"/>
    <w:rsid w:val="006F345C"/>
    <w:rsid w:val="00796E51"/>
    <w:rsid w:val="00804CF2"/>
    <w:rsid w:val="0080512E"/>
    <w:rsid w:val="008D62A2"/>
    <w:rsid w:val="008E7760"/>
    <w:rsid w:val="008F679F"/>
    <w:rsid w:val="009373C7"/>
    <w:rsid w:val="009817C2"/>
    <w:rsid w:val="009B7419"/>
    <w:rsid w:val="00A31084"/>
    <w:rsid w:val="00A5612B"/>
    <w:rsid w:val="00AC314F"/>
    <w:rsid w:val="00AD1C73"/>
    <w:rsid w:val="00B064C1"/>
    <w:rsid w:val="00B373F2"/>
    <w:rsid w:val="00B72327"/>
    <w:rsid w:val="00BF337D"/>
    <w:rsid w:val="00C43BEC"/>
    <w:rsid w:val="00C53092"/>
    <w:rsid w:val="00CD4360"/>
    <w:rsid w:val="00D068F6"/>
    <w:rsid w:val="00D7195B"/>
    <w:rsid w:val="00D7655D"/>
    <w:rsid w:val="00D770B9"/>
    <w:rsid w:val="00D84A3B"/>
    <w:rsid w:val="00DE125C"/>
    <w:rsid w:val="00E4664B"/>
    <w:rsid w:val="00EC3836"/>
    <w:rsid w:val="00ED12FF"/>
    <w:rsid w:val="00ED2DC3"/>
    <w:rsid w:val="00F510D9"/>
    <w:rsid w:val="00F861AF"/>
    <w:rsid w:val="00F95ABF"/>
    <w:rsid w:val="00FD07EA"/>
    <w:rsid w:val="00FE2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DD58E"/>
  <w15:docId w15:val="{7181C2EB-15D4-4E1A-92EE-8AB2BEFA2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2026</TotalTime>
  <Pages>2</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Patrick Fitzgerald - Senior B2B Technology Content Writer Resume</dc:title>
  <dc:subject>Writer-focused professional resume</dc:subject>
  <dc:creator>Patrick Fitzgerald</dc:creator>
  <cp:keywords>B2B technology writer, content writer, white papers, case studies, thought leadership, enterprise software</cp:keywords>
  <dc:description/>
  <cp:lastModifiedBy>Patrick Fitzgerald</cp:lastModifiedBy>
  <cp:revision>65</cp:revision>
  <dcterms:created xsi:type="dcterms:W3CDTF">2026-05-23T17:11:00Z</dcterms:created>
  <dcterms:modified xsi:type="dcterms:W3CDTF">2026-08-18T13:56:00Z</dcterms:modified>
</cp:coreProperties>
</file>